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FF63F" w14:textId="77777777" w:rsidR="004B6787" w:rsidRPr="00C0456C" w:rsidRDefault="009C1EC2">
      <w:pPr>
        <w:pBdr>
          <w:top w:val="single" w:sz="4" w:space="0" w:color="000000"/>
          <w:left w:val="single" w:sz="4" w:space="0" w:color="000000"/>
          <w:bottom w:val="single" w:sz="4" w:space="0" w:color="000000"/>
          <w:right w:val="single" w:sz="4" w:space="0" w:color="000000"/>
        </w:pBdr>
        <w:tabs>
          <w:tab w:val="center" w:pos="8690"/>
        </w:tabs>
        <w:spacing w:after="105"/>
        <w:ind w:left="142" w:right="1"/>
      </w:pPr>
      <w:r>
        <w:rPr>
          <w:rFonts w:ascii="Times New Roman" w:eastAsia="Times New Roman" w:hAnsi="Times New Roman" w:cs="Times New Roman"/>
        </w:rPr>
        <w:t xml:space="preserve">BTS SERVICES INFORMATIQUES AUX ORGANISATIONS </w:t>
      </w:r>
      <w:r>
        <w:rPr>
          <w:rFonts w:ascii="Times New Roman" w:eastAsia="Times New Roman" w:hAnsi="Times New Roman" w:cs="Times New Roman"/>
        </w:rPr>
        <w:tab/>
        <w:t xml:space="preserve">SESSION 2025 </w:t>
      </w:r>
    </w:p>
    <w:p w14:paraId="3756B2EB" w14:textId="77777777" w:rsidR="004B6787" w:rsidRPr="00C0456C" w:rsidRDefault="009C1EC2">
      <w:pPr>
        <w:pBdr>
          <w:top w:val="single" w:sz="4" w:space="0" w:color="000000"/>
          <w:left w:val="single" w:sz="4" w:space="0" w:color="000000"/>
          <w:bottom w:val="single" w:sz="4" w:space="0" w:color="000000"/>
          <w:right w:val="single" w:sz="4" w:space="0" w:color="000000"/>
        </w:pBdr>
        <w:spacing w:after="98"/>
        <w:ind w:left="152" w:right="1" w:hanging="10"/>
        <w:jc w:val="center"/>
      </w:pPr>
      <w:r>
        <w:rPr>
          <w:rFonts w:ascii="Times New Roman" w:eastAsia="Times New Roman" w:hAnsi="Times New Roman" w:cs="Times New Roman"/>
        </w:rPr>
        <w:t xml:space="preserve">ANNEXE 9-1-A : Fiche descriptive de réalisation professionnelle (recto) </w:t>
      </w:r>
    </w:p>
    <w:p w14:paraId="141AA7A8"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Pr>
          <w:rFonts w:ascii="Times New Roman" w:eastAsia="Times New Roman" w:hAnsi="Times New Roman" w:cs="Times New Roman"/>
        </w:rPr>
        <w:t xml:space="preserve">Épreuve E6 - Administration des systèmes et des réseaux (option SISR)  </w:t>
      </w:r>
    </w:p>
    <w:p w14:paraId="5D9E9A0B" w14:textId="77777777" w:rsidR="004B6787" w:rsidRPr="00C0456C" w:rsidRDefault="009C1EC2">
      <w:pPr>
        <w:spacing w:after="0"/>
        <w:ind w:left="137"/>
      </w:pPr>
      <w:r>
        <w:rPr>
          <w:rFonts w:ascii="Times New Roman" w:eastAsia="Times New Roman" w:hAnsi="Times New Roman" w:cs="Times New Roman"/>
          <w:sz w:val="11"/>
        </w:rPr>
        <w:t xml:space="preserve"> </w:t>
      </w:r>
    </w:p>
    <w:tbl>
      <w:tblPr>
        <w:tblStyle w:val="TableGrid"/>
        <w:tblW w:w="9922" w:type="dxa"/>
        <w:tblInd w:w="-5" w:type="dxa"/>
        <w:tblCellMar>
          <w:top w:w="44" w:type="dxa"/>
          <w:left w:w="2" w:type="dxa"/>
          <w:right w:w="82" w:type="dxa"/>
        </w:tblCellMar>
        <w:tblLook w:val="04A0" w:firstRow="1" w:lastRow="0" w:firstColumn="1" w:lastColumn="0" w:noHBand="0" w:noVBand="1"/>
      </w:tblPr>
      <w:tblGrid>
        <w:gridCol w:w="7229"/>
        <w:gridCol w:w="426"/>
        <w:gridCol w:w="2267"/>
      </w:tblGrid>
      <w:tr w:rsidR="004B6787" w:rsidRPr="00C0456C" w14:paraId="1B3E4C7A" w14:textId="77777777" w:rsidTr="00926132">
        <w:trPr>
          <w:trHeight w:val="566"/>
        </w:trPr>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288872D0" w14:textId="77777777" w:rsidR="004B6787" w:rsidRPr="00C0456C" w:rsidRDefault="009C1EC2">
            <w:pPr>
              <w:ind w:left="79"/>
              <w:jc w:val="center"/>
            </w:pPr>
            <w:r>
              <w:rPr>
                <w:rFonts w:ascii="Times New Roman" w:eastAsia="Times New Roman" w:hAnsi="Times New Roman" w:cs="Times New Roman"/>
                <w:sz w:val="24"/>
              </w:rPr>
              <w:t>DESCRIPTION D’UNE RÉALISATION PROFESSIONNELLE</w:t>
            </w:r>
            <w:r>
              <w:rPr>
                <w:rFonts w:ascii="Times New Roman" w:eastAsia="Times New Roman" w:hAnsi="Times New Roman" w:cs="Times New Roman"/>
                <w:sz w:val="20"/>
              </w:rP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15A94EBC" w14:textId="2CE2D57D" w:rsidR="004B6787" w:rsidRPr="00C0456C" w:rsidRDefault="009C1EC2" w:rsidP="00926132">
            <w:pPr>
              <w:ind w:left="2"/>
              <w:jc w:val="center"/>
            </w:pPr>
            <w:r>
              <w:rPr>
                <w:rFonts w:ascii="Times New Roman" w:eastAsia="Times New Roman" w:hAnsi="Times New Roman" w:cs="Times New Roman"/>
                <w:sz w:val="20"/>
              </w:rPr>
              <w:t xml:space="preserve">N° réalisation : </w:t>
            </w:r>
            <w:r>
              <w:t>1</w:t>
            </w:r>
          </w:p>
        </w:tc>
      </w:tr>
      <w:tr w:rsidR="004B6787" w:rsidRPr="00C0456C" w14:paraId="79EBE5E7" w14:textId="77777777">
        <w:trPr>
          <w:trHeight w:val="449"/>
        </w:trPr>
        <w:tc>
          <w:tcPr>
            <w:tcW w:w="7229" w:type="dxa"/>
            <w:tcBorders>
              <w:top w:val="single" w:sz="4" w:space="0" w:color="000000"/>
              <w:left w:val="single" w:sz="4" w:space="0" w:color="000000"/>
              <w:bottom w:val="single" w:sz="4" w:space="0" w:color="000000"/>
              <w:right w:val="single" w:sz="4" w:space="0" w:color="000000"/>
            </w:tcBorders>
            <w:vAlign w:val="center"/>
          </w:tcPr>
          <w:p w14:paraId="4008B76B" w14:textId="59C818B4" w:rsidR="004B6787" w:rsidRPr="00C0456C" w:rsidRDefault="009C1EC2">
            <w:pPr>
              <w:ind w:left="2"/>
            </w:pPr>
            <w:r>
              <w:rPr>
                <w:rFonts w:ascii="Times New Roman" w:eastAsia="Times New Roman" w:hAnsi="Times New Roman" w:cs="Times New Roman"/>
                <w:b/>
                <w:bCs/>
                <w:sz w:val="20"/>
              </w:rPr>
              <w:t>Nom, prénom :</w:t>
            </w:r>
            <w:r>
              <w:rPr>
                <w:rFonts w:ascii="Times New Roman" w:eastAsia="Times New Roman" w:hAnsi="Times New Roman" w:cs="Times New Roman"/>
                <w:sz w:val="20"/>
              </w:rPr>
              <w:t xml:space="preserve"> BACHELART Emeric</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29714835" w14:textId="6942C87D" w:rsidR="004B6787" w:rsidRPr="00C0456C" w:rsidRDefault="009C1EC2" w:rsidP="00580978">
            <w:pPr>
              <w:ind w:left="5"/>
            </w:pPr>
            <w:r>
              <w:rPr>
                <w:rFonts w:ascii="Times New Roman" w:eastAsia="Times New Roman" w:hAnsi="Times New Roman" w:cs="Times New Roman"/>
                <w:sz w:val="20"/>
              </w:rPr>
              <w:t xml:space="preserve">N° candidat : </w:t>
            </w:r>
          </w:p>
        </w:tc>
      </w:tr>
      <w:tr w:rsidR="004B6787" w:rsidRPr="00C0456C" w14:paraId="460A5720" w14:textId="77777777">
        <w:trPr>
          <w:trHeight w:val="514"/>
        </w:trPr>
        <w:tc>
          <w:tcPr>
            <w:tcW w:w="7229" w:type="dxa"/>
            <w:tcBorders>
              <w:top w:val="single" w:sz="4" w:space="0" w:color="000000"/>
              <w:left w:val="single" w:sz="4" w:space="0" w:color="000000"/>
              <w:bottom w:val="single" w:sz="4" w:space="0" w:color="000000"/>
              <w:right w:val="single" w:sz="4" w:space="0" w:color="000000"/>
            </w:tcBorders>
            <w:vAlign w:val="center"/>
          </w:tcPr>
          <w:p w14:paraId="69DFC826" w14:textId="77777777" w:rsidR="004B6787" w:rsidRPr="00C0456C" w:rsidRDefault="009C1EC2">
            <w:pPr>
              <w:tabs>
                <w:tab w:val="center" w:pos="2479"/>
                <w:tab w:val="center" w:pos="4607"/>
                <w:tab w:val="center" w:pos="6816"/>
              </w:tabs>
            </w:pPr>
            <w:r>
              <w:rPr>
                <w:rFonts w:ascii="Times New Roman" w:eastAsia="Times New Roman" w:hAnsi="Times New Roman" w:cs="Times New Roman"/>
                <w:sz w:val="20"/>
              </w:rPr>
              <w:t xml:space="preserve">Épreuve ponctuelle </w:t>
            </w:r>
            <w:r>
              <w:rPr>
                <w:rFonts w:ascii="Times New Roman" w:eastAsia="Times New Roman" w:hAnsi="Times New Roman" w:cs="Times New Roman"/>
                <w:sz w:val="20"/>
              </w:rPr>
              <w:tab/>
            </w:r>
            <w:r>
              <w:rPr>
                <w:noProof/>
              </w:rPr>
              <mc:AlternateContent>
                <mc:Choice Requires="wpg">
                  <w:drawing>
                    <wp:inline distT="0" distB="0" distL="0" distR="0" wp14:anchorId="7A7784E8" wp14:editId="5632BC61">
                      <wp:extent cx="117348" cy="117348"/>
                      <wp:effectExtent l="0" t="0" r="0" b="0"/>
                      <wp:docPr id="3549" name="Group 354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4" name="Shape 3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549" style="width:9.23999pt;height:9.24001pt;mso-position-horizontal-relative:char;mso-position-vertical-relative:line" coordsize="1173,1173">
                      <v:shape id="Shape 34" style="position:absolute;width:1173;height:1173;left:0;top:0;" coordsize="117348,117348" path="m0,0l117348,0l117348,117348l0,117348x">
                        <v:stroke weight="0.72pt" endcap="round" joinstyle="miter" miterlimit="10" on="true" color="#000000"/>
                        <v:fill on="false" color="#000000" opacity="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Contrôle en cours de formation </w:t>
            </w:r>
            <w:r>
              <w:rPr>
                <w:rFonts w:ascii="Times New Roman" w:eastAsia="Times New Roman" w:hAnsi="Times New Roman" w:cs="Times New Roman"/>
                <w:sz w:val="20"/>
              </w:rPr>
              <w:tab/>
            </w:r>
            <w:r>
              <w:rPr>
                <w:noProof/>
              </w:rPr>
              <mc:AlternateContent>
                <mc:Choice Requires="wpg">
                  <w:drawing>
                    <wp:inline distT="0" distB="0" distL="0" distR="0" wp14:anchorId="7371B811" wp14:editId="6CAF546A">
                      <wp:extent cx="117348" cy="117348"/>
                      <wp:effectExtent l="0" t="0" r="0" b="0"/>
                      <wp:docPr id="3550" name="Group 355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6" name="Shape 36"/>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550" style="width:9.23999pt;height:9.23999pt;mso-position-horizontal-relative:char;mso-position-vertical-relative:line" coordsize="1173,1173">
                      <v:shape id="Shape 36" style="position:absolute;width:1173;height:1173;left:0;top:0;" coordsize="117348,117348" path="m0,0l117348,0l117348,117348l0,117348x">
                        <v:stroke weight="0.72pt" endcap="round" joinstyle="miter" miterlimit="10" on="true" color="#000000"/>
                        <v:fill on="false" color="#000000" opacity="0"/>
                      </v:shape>
                    </v:group>
                  </w:pict>
                </mc:Fallback>
              </mc:AlternateContent>
            </w:r>
            <w:r>
              <w:rPr>
                <w:rFonts w:ascii="Times New Roman" w:eastAsia="Times New Roman" w:hAnsi="Times New Roman" w:cs="Times New Roman"/>
                <w:sz w:val="20"/>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490E561C" w14:textId="5107883F" w:rsidR="004B6787" w:rsidRPr="00C0456C" w:rsidRDefault="009C1EC2">
            <w:r>
              <w:rPr>
                <w:rFonts w:ascii="Times New Roman" w:eastAsia="Times New Roman" w:hAnsi="Times New Roman" w:cs="Times New Roman"/>
                <w:sz w:val="20"/>
              </w:rPr>
              <w:t xml:space="preserve">Date : </w:t>
            </w:r>
            <w:r>
              <w:rPr>
                <w:rFonts w:eastAsia="Times New Roman"/>
                <w:sz w:val="20"/>
              </w:rPr>
              <w:t>2024 / 2026</w:t>
            </w:r>
            <w:r>
              <w:rPr>
                <w:rFonts w:ascii="Times New Roman" w:eastAsia="Times New Roman" w:hAnsi="Times New Roman" w:cs="Times New Roman"/>
                <w:sz w:val="20"/>
              </w:rPr>
              <w:t xml:space="preserve"> </w:t>
            </w:r>
          </w:p>
        </w:tc>
      </w:tr>
      <w:tr w:rsidR="004B6787" w:rsidRPr="00C0456C" w14:paraId="23D6D925" w14:textId="77777777">
        <w:trPr>
          <w:trHeight w:val="521"/>
        </w:trPr>
        <w:tc>
          <w:tcPr>
            <w:tcW w:w="9922" w:type="dxa"/>
            <w:gridSpan w:val="3"/>
            <w:tcBorders>
              <w:top w:val="single" w:sz="4" w:space="0" w:color="000000"/>
              <w:left w:val="single" w:sz="4" w:space="0" w:color="000000"/>
              <w:bottom w:val="single" w:sz="4" w:space="0" w:color="000000"/>
              <w:right w:val="single" w:sz="4" w:space="0" w:color="000000"/>
            </w:tcBorders>
          </w:tcPr>
          <w:p w14:paraId="15BD3022" w14:textId="77777777" w:rsidR="004B6787" w:rsidRPr="00C0456C" w:rsidRDefault="009C1EC2">
            <w:pPr>
              <w:ind w:left="2"/>
              <w:rPr>
                <w:b/>
                <w:bCs/>
              </w:rPr>
            </w:pPr>
            <w:r>
              <w:rPr>
                <w:rFonts w:ascii="Times New Roman" w:eastAsia="Times New Roman" w:hAnsi="Times New Roman" w:cs="Times New Roman"/>
                <w:b/>
                <w:bCs/>
                <w:sz w:val="20"/>
              </w:rPr>
              <w:t xml:space="preserve">Organisation support de la réalisation professionnelle </w:t>
            </w:r>
          </w:p>
          <w:p w14:paraId="15EC4319" w14:textId="34567FA5" w:rsidR="004B6787" w:rsidRPr="00C0456C" w:rsidRDefault="00855784">
            <w:pPr>
              <w:ind w:left="2"/>
            </w:pPr>
            <w:r>
              <w:rPr>
                <w:rFonts w:ascii="Times New Roman" w:eastAsia="Times New Roman" w:hAnsi="Times New Roman" w:cs="Times New Roman"/>
                <w:sz w:val="20"/>
              </w:rPr>
              <w:t>Croix-Rouge Française — Centre de Soins Médicaux et de Réadaptation Domaine Saint-Alban, Saint-Alban-Leysse (73)</w:t>
            </w:r>
          </w:p>
        </w:tc>
      </w:tr>
      <w:tr w:rsidR="004B6787" w:rsidRPr="00C0456C" w14:paraId="59B50D91" w14:textId="77777777">
        <w:trPr>
          <w:trHeight w:val="521"/>
        </w:trPr>
        <w:tc>
          <w:tcPr>
            <w:tcW w:w="9922" w:type="dxa"/>
            <w:gridSpan w:val="3"/>
            <w:tcBorders>
              <w:top w:val="single" w:sz="4" w:space="0" w:color="000000"/>
              <w:left w:val="single" w:sz="4" w:space="0" w:color="000000"/>
              <w:bottom w:val="single" w:sz="4" w:space="0" w:color="000000"/>
              <w:right w:val="single" w:sz="4" w:space="0" w:color="000000"/>
            </w:tcBorders>
          </w:tcPr>
          <w:p w14:paraId="045529BA" w14:textId="77777777" w:rsidR="004B6787" w:rsidRPr="00C0456C" w:rsidRDefault="009C1EC2">
            <w:pPr>
              <w:ind w:left="2"/>
              <w:rPr>
                <w:b/>
                <w:bCs/>
              </w:rPr>
            </w:pPr>
            <w:r>
              <w:rPr>
                <w:rFonts w:ascii="Times New Roman" w:eastAsia="Times New Roman" w:hAnsi="Times New Roman" w:cs="Times New Roman"/>
                <w:b/>
                <w:bCs/>
                <w:sz w:val="20"/>
              </w:rPr>
              <w:t xml:space="preserve">Intitulé de la réalisation professionnelle </w:t>
            </w:r>
          </w:p>
          <w:p w14:paraId="522E6A69" w14:textId="72AB9B24" w:rsidR="004B6787" w:rsidRPr="00C104B6" w:rsidRDefault="009C1EC2">
            <w:pPr>
              <w:ind w:left="2"/>
            </w:pPr>
            <w:r>
              <w:rPr>
                <w:rFonts w:eastAsia="Times New Roman"/>
                <w:sz w:val="20"/>
              </w:rPr>
              <w:t xml:space="preserve"> </w:t>
            </w:r>
            <w:r>
              <w:rPr>
                <w:rFonts w:ascii="Times New Roman" w:eastAsia="Times New Roman" w:hAnsi="Times New Roman" w:cs="Times New Roman"/>
                <w:sz w:val="20"/>
              </w:rPr>
              <w:t>Migration de la téléphonie analogique (PABX) vers une solution VoIP (ToIP) avec déploiement d’un système d’appel malade Grandstream</w:t>
            </w:r>
          </w:p>
        </w:tc>
      </w:tr>
      <w:tr w:rsidR="004B6787" w:rsidRPr="00C0456C" w14:paraId="5BB80756" w14:textId="77777777">
        <w:trPr>
          <w:trHeight w:val="778"/>
        </w:trPr>
        <w:tc>
          <w:tcPr>
            <w:tcW w:w="9922" w:type="dxa"/>
            <w:gridSpan w:val="3"/>
            <w:tcBorders>
              <w:top w:val="single" w:sz="4" w:space="0" w:color="000000"/>
              <w:left w:val="single" w:sz="4" w:space="0" w:color="000000"/>
              <w:bottom w:val="single" w:sz="4" w:space="0" w:color="000000"/>
              <w:right w:val="single" w:sz="4" w:space="0" w:color="000000"/>
            </w:tcBorders>
            <w:vAlign w:val="center"/>
          </w:tcPr>
          <w:p w14:paraId="11D66233" w14:textId="60C48FF0" w:rsidR="004B6787" w:rsidRPr="00C0456C" w:rsidRDefault="009C1EC2">
            <w:pPr>
              <w:spacing w:after="14"/>
              <w:ind w:left="2"/>
            </w:pPr>
            <w:r>
              <w:rPr>
                <w:rFonts w:ascii="Times New Roman" w:eastAsia="Times New Roman" w:hAnsi="Times New Roman" w:cs="Times New Roman"/>
                <w:b/>
                <w:bCs/>
                <w:sz w:val="20"/>
              </w:rPr>
              <w:t>Période de réalisation :</w:t>
            </w:r>
            <w:r>
              <w:rPr>
                <w:rFonts w:ascii="Times New Roman" w:eastAsia="Times New Roman" w:hAnsi="Times New Roman" w:cs="Times New Roman"/>
                <w:sz w:val="20"/>
              </w:rPr>
              <w:t xml:space="preserve">  Septembre 2024 – Mars 2025</w:t>
            </w:r>
            <w:r>
              <w:rPr>
                <w:rFonts w:eastAsia="Times New Roman"/>
                <w:sz w:val="20"/>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b/>
                <w:bCs/>
                <w:sz w:val="20"/>
              </w:rPr>
              <w:t xml:space="preserve">Lieu </w:t>
            </w:r>
            <w:r>
              <w:rPr>
                <w:rFonts w:eastAsia="Times New Roman"/>
                <w:b/>
                <w:bCs/>
                <w:sz w:val="20"/>
              </w:rPr>
              <w:t>:</w:t>
            </w:r>
            <w:r>
              <w:rPr>
                <w:rFonts w:eastAsia="Times New Roman"/>
                <w:sz w:val="20"/>
              </w:rPr>
              <w:t xml:space="preserve">  </w:t>
            </w:r>
            <w:r>
              <w:rPr>
                <w:rFonts w:ascii="Times New Roman" w:eastAsia="Times New Roman" w:hAnsi="Times New Roman" w:cs="Times New Roman"/>
                <w:sz w:val="20"/>
              </w:rPr>
              <w:t>Saint-Alban-Leysse (73)</w:t>
            </w:r>
          </w:p>
          <w:p w14:paraId="6881EEEE" w14:textId="6CD7048C" w:rsidR="004B6787" w:rsidRPr="00C0456C" w:rsidRDefault="00EB08B6">
            <w:pPr>
              <w:tabs>
                <w:tab w:val="center" w:pos="1934"/>
                <w:tab w:val="center" w:pos="2839"/>
                <w:tab w:val="center" w:pos="4206"/>
              </w:tabs>
            </w:pPr>
            <w:r>
              <w:rPr>
                <w:b/>
                <w:bCs/>
                <w:noProof/>
              </w:rPr>
              <mc:AlternateContent>
                <mc:Choice Requires="wpg">
                  <w:drawing>
                    <wp:anchor distT="0" distB="0" distL="114300" distR="114300" simplePos="0" relativeHeight="251659264" behindDoc="0" locked="0" layoutInCell="1" allowOverlap="1" wp14:anchorId="1D466A9C" wp14:editId="052BB5E4">
                      <wp:simplePos x="0" y="0"/>
                      <wp:positionH relativeFrom="column">
                        <wp:posOffset>951865</wp:posOffset>
                      </wp:positionH>
                      <wp:positionV relativeFrom="paragraph">
                        <wp:posOffset>27305</wp:posOffset>
                      </wp:positionV>
                      <wp:extent cx="116840" cy="116840"/>
                      <wp:effectExtent l="0" t="0" r="16510" b="16510"/>
                      <wp:wrapNone/>
                      <wp:docPr id="3606" name="Group 360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4" name="Shape 6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54F066" id="Group 3606" o:spid="_x0000_s1026" style="position:absolute;margin-left:74.95pt;margin-top:2.15pt;width:9.2pt;height:9.2pt;z-index:251659264;mso-width-relative:margin;mso-height-relative:margin" coordsize="117348,1173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f8BucQIAABcGAAAOAAAAZHJzL2Uyb0RvYy54bWykVMtu2zAQvBfoPxC615Jdw0kFyzk0rS9F GzTpB9AUKQngCyRt2X/f5UpUVAcNitQHaWnODneHo93enZUkJ+58Z3SVLRdFRrhmpu50U2W/nr5+ uM2ID1TXVBrNq+zCfXa3e/9u29uSr0xrZM0dARLty95WWRuCLfPcs5Yr6hfGcg2bwjhFAyxdk9eO 9sCuZL4qik3eG1dbZxj3Hv69HzazHfILwVn4IYTngcgqg9oCPh0+D/GZ77a0bBy1bcfGMugbqlC0 03DoRHVPAyVH172gUh1zxhsRFsyo3AjRMY49QDfL4qqbvTNHi700Zd/YSSaQ9kqnN9Oy76e9s4/2 wYESvW1AC1zFXs7CqfiGKskZJbtMkvFzIAz+XC43t2sQlsHWGKOkrAXdX2Sx9suUd/NxDd4Y8jCG vDwdmv9RSm/BHP65f/9//T+21HKU1ZfQ/4MjXV1lm3VGNFXgUdwnsEZJEDMJ5EsPWv27Oq92SUt2 9GHPDcpMT998QPGaOkW0TRE76xQ6cPWrfrY0xLxYZQxJH+9mqKSdwrirzIk/GcSFq8uCq3jelXqO SlzJDQBNgPS2SDcDjuFwxwmV3gMaXIQmmpkhAZg0ng+5sSE0ytQkHD+XUerY76flGu6TURgpTtf4 aaouwKiRnQIJVjdFgR8/1g580WLDzWIULpJHWaT+yQXYIzodSbxrDp+lIycaBwr+ok2QBqAxR3RS TlnFX7MilErb0pFrpBkPQMqRKSI5zrJrWjZWMww0GAugYRprUNKUhGUZHaZ8DcMYD5x1G8ODqS84 ClAQ+OZQGpw+WNE4KeN4m68R9TzPd78BAAD//wMAUEsDBBQABgAIAAAAIQBvfF7K3wAAAAgBAAAP AAAAZHJzL2Rvd25yZXYueG1sTI9BT8JAEIXvJv6HzZh4k20LItRuCSHqiZAIJsbb0h3ahu5s013a 8u8dTnqbl/fy5nvZarSN6LHztSMF8SQCgVQ4U1Op4Ovw/rQA4YMmoxtHqOCKHlb5/V2mU+MG+sR+ H0rBJeRTraAKoU2l9EWFVvuJa5HYO7nO6sCyK6Xp9MDltpFJFM2l1TXxh0q3uKmwOO8vVsHHoIf1 NH7rt+fT5vpzeN59b2NU6vFhXL+CCDiGvzDc8BkdcmY6ugsZLxrWs+WSowpmUxA3f77g46ggSV5A 5pn8PyD/BQAA//8DAFBLAQItABQABgAIAAAAIQC2gziS/gAAAOEBAAATAAAAAAAAAAAAAAAAAAAA AABbQ29udGVudF9UeXBlc10ueG1sUEsBAi0AFAAGAAgAAAAhADj9If/WAAAAlAEAAAsAAAAAAAAA AAAAAAAALwEAAF9yZWxzLy5yZWxzUEsBAi0AFAAGAAgAAAAhAAN/wG5xAgAAFwYAAA4AAAAAAAAA AAAAAAAALgIAAGRycy9lMm9Eb2MueG1sUEsBAi0AFAAGAAgAAAAhAG98XsrfAAAACAEAAA8AAAAA AAAAAAAAAAAAywQAAGRycy9kb3ducmV2LnhtbFBLBQYAAAAABAAEAPMAAADXBQAAAAA= ">
                      <v:shape id="Shape 64" o:spid="_x0000_s1027" style="position:absolute;width:117348;height:117348;visibility:visible;mso-wrap-style:square;v-text-anchor:top" coordsize="117348,1173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UofNxQAAANsAAAAPAAAAZHJzL2Rvd25yZXYueG1sRI9Ba8JA FITvBf/D8gQvRTfW1pboKlIQ7KGHRg/29si+JsHs2yX71Pjv3UKhx2FmvmGW69616kJdbDwbmE4y UMSltw1XBg777fgNVBRki61nMnCjCOvV4GGJufVX/qJLIZVKEI45GqhFQq51LGtyGCc+ECfvx3cO Jcmu0rbDa4K7Vj9l2Vw7bDgt1BjovabyVJydgc/jx3cWXo+3xxkW533Q8rJDMWY07DcLUEK9/If/ 2jtrYP4Mv1/SD9CrOwAAAP//AwBQSwECLQAUAAYACAAAACEA2+H2y+4AAACFAQAAEwAAAAAAAAAA AAAAAAAAAAAAW0NvbnRlbnRfVHlwZXNdLnhtbFBLAQItABQABgAIAAAAIQBa9CxbvwAAABUBAAAL AAAAAAAAAAAAAAAAAB8BAABfcmVscy8ucmVsc1BLAQItABQABgAIAAAAIQBsUofNxQAAANsAAAAP AAAAAAAAAAAAAAAAAAcCAABkcnMvZG93bnJldi54bWxQSwUGAAAAAAMAAwC3AAAA+QIAAAAA " path="m,l117348,r,117348l,117348,,xe" filled="f" strokeweight=".72pt">
                        <v:stroke miterlimit="83231f" joinstyle="miter" endcap="round"/>
                        <v:path arrowok="t" textboxrect="0,0,117348,117348"/>
                      </v:shape>
                    </v:group>
                  </w:pict>
                </mc:Fallback>
              </mc:AlternateContent>
            </w:r>
            <w:r>
              <w:rPr>
                <w:rFonts w:ascii="Times New Roman" w:eastAsia="Times New Roman" w:hAnsi="Times New Roman" w:cs="Times New Roman"/>
                <w:b/>
                <w:bCs/>
                <w:sz w:val="20"/>
              </w:rPr>
              <w:t>Modalité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r>
              <w:rPr>
                <w:rFonts w:ascii="Times New Roman" w:eastAsia="Times New Roman" w:hAnsi="Times New Roman" w:cs="Times New Roman"/>
                <w:sz w:val="20"/>
              </w:rPr>
              <w:t xml:space="preserve">Seul(e)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sidR="00580978">
              <w:rPr>
                <w:rFonts w:ascii="Times New Roman" w:eastAsia="Times New Roman" w:hAnsi="Times New Roman" w:cs="Times New Roman"/>
                <w:sz w:val="20"/>
              </w:rPr>
              <w:t>X</w:t>
            </w:r>
            <w:r>
              <w:rPr>
                <w:rFonts w:ascii="Times New Roman" w:eastAsia="Times New Roman" w:hAnsi="Times New Roman" w:cs="Times New Roman"/>
                <w:sz w:val="20"/>
              </w:rPr>
              <w:t xml:space="preserve">  En équipe </w:t>
            </w:r>
          </w:p>
        </w:tc>
      </w:tr>
      <w:tr w:rsidR="004B6787" w:rsidRPr="00C0456C" w14:paraId="4556B403" w14:textId="77777777">
        <w:trPr>
          <w:trHeight w:val="1188"/>
        </w:trPr>
        <w:tc>
          <w:tcPr>
            <w:tcW w:w="9922" w:type="dxa"/>
            <w:gridSpan w:val="3"/>
            <w:tcBorders>
              <w:top w:val="single" w:sz="4" w:space="0" w:color="000000"/>
              <w:left w:val="single" w:sz="4" w:space="0" w:color="000000"/>
              <w:bottom w:val="single" w:sz="4" w:space="0" w:color="000000"/>
              <w:right w:val="single" w:sz="4" w:space="0" w:color="000000"/>
            </w:tcBorders>
          </w:tcPr>
          <w:p w14:paraId="3DFE5724" w14:textId="6E535592" w:rsidR="004B6787" w:rsidRPr="00C0456C" w:rsidRDefault="009C1EC2">
            <w:pPr>
              <w:spacing w:after="17"/>
              <w:ind w:left="2"/>
            </w:pPr>
            <w:r>
              <w:rPr>
                <w:rFonts w:ascii="Times New Roman" w:eastAsia="Times New Roman" w:hAnsi="Times New Roman" w:cs="Times New Roman"/>
                <w:sz w:val="20"/>
              </w:rPr>
              <w:t xml:space="preserve">Compétences travaillées </w:t>
            </w:r>
          </w:p>
          <w:p w14:paraId="6161E54E" w14:textId="7DD0F9A5" w:rsidR="004B6787" w:rsidRPr="00C0456C" w:rsidRDefault="009C1EC2">
            <w:pPr>
              <w:spacing w:after="15"/>
              <w:ind w:left="2"/>
            </w:pPr>
            <w:r>
              <w:rPr>
                <w:noProof/>
              </w:rPr>
              <mc:AlternateContent>
                <mc:Choice Requires="wpg">
                  <w:drawing>
                    <wp:anchor distT="0" distB="0" distL="114300" distR="114300" simplePos="0" relativeHeight="251658240" behindDoc="0" locked="0" layoutInCell="1" allowOverlap="1" wp14:anchorId="77D972AC" wp14:editId="298A3683">
                      <wp:simplePos x="0" y="0"/>
                      <wp:positionH relativeFrom="column">
                        <wp:posOffset>723850</wp:posOffset>
                      </wp:positionH>
                      <wp:positionV relativeFrom="paragraph">
                        <wp:posOffset>31358</wp:posOffset>
                      </wp:positionV>
                      <wp:extent cx="129261" cy="502681"/>
                      <wp:effectExtent l="0" t="0" r="23495" b="12065"/>
                      <wp:wrapNone/>
                      <wp:docPr id="3668" name="Group 3668"/>
                      <wp:cNvGraphicFramePr/>
                      <a:graphic xmlns:a="http://schemas.openxmlformats.org/drawingml/2006/main">
                        <a:graphicData uri="http://schemas.microsoft.com/office/word/2010/wordprocessingGroup">
                          <wpg:wgp>
                            <wpg:cNvGrpSpPr/>
                            <wpg:grpSpPr>
                              <a:xfrm>
                                <a:off x="0" y="0"/>
                                <a:ext cx="129261" cy="502681"/>
                                <a:chOff x="0" y="0"/>
                                <a:chExt cx="117348" cy="452628"/>
                              </a:xfrm>
                            </wpg:grpSpPr>
                            <wps:wsp>
                              <wps:cNvPr id="74" name="Shape 7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78" name="Shape 78"/>
                              <wps:cNvSpPr/>
                              <wps:spPr>
                                <a:xfrm>
                                  <a:off x="0" y="16764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82" name="Shape 82"/>
                              <wps:cNvSpPr/>
                              <wps:spPr>
                                <a:xfrm>
                                  <a:off x="0" y="33528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4FE522" id="Group 3668" o:spid="_x0000_s1026" style="position:absolute;margin-left:57pt;margin-top:2.45pt;width:10.2pt;height:39.6pt;z-index:251658240;mso-width-relative:margin;mso-height-relative:margin" coordsize="117348,4526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90C3QIAABsNAAAOAAAAZHJzL2Uyb0RvYy54bWzsV81u2zAMvg/YOwi+r/5pmqRGkx7WrZdh K9ruAVRZ/gFkSZDUOHn7UbTlOuk6dB0wDFhysKmIpMhP5Cf54nLbCrLhxjZKrqL0JIkIl0wVjaxW 0ff7zx+WEbGOyoIKJfkq2nEbXa7fv7vodM4zVStRcEPAibR5p1dR7ZzO49iymrfUnijNJUyWyrTU wdBUcWFoB95bEWdJMo87ZQptFOPWwr9X/WS0Rv9lyZn7VpaWOyJWEcTm8Gnw+eCf8fqC5pWhum7Y EAZ9QxQtbSQsOrq6oo6SR9M8c9U2zCirSnfCVBursmwYxxwgmzQ5yObaqEeNuVR5V+kRJoD2AKc3 u2VfN9dG3+kbA0h0ugIscORz2Zam9W+IkmwRst0IGd86wuDPNDvP5mlEGEydJdl8mfaQshpwf2bF 6k/BLl2czqA2vN3sLJtnS28Xh0XjvVA6DcVhn/K3f5b/XU01R1htDvnfGNIUq2gxi4ikLdQozhMY IySoMwJkcwtYvRqdSZZpL0+zpDl7tO6aK4SZbr5YB9NQREWQaB0ktpVBNFDVv6xnTZ238668SDrY pyGSehT9bKs2/F6hnjvYLNiKp1khp1rBV6gGUA0K4a3R3URxL/ugFd69NrQnePypIhPK8h45nxAW ypgkLD+FUUif73k6g/1kFCjFyAJbs20cUI1oWl+1iyTB5sfYwZ8vsX5nUXI7wT0sQt7yEsrDVzo6 saZ6+CgM2VBPKPgbChdVvU3ZCDFaJS9aeVUqdE0HX4ObYQFMcfDkNTly2aFbNkTTExrQAmAYaA0y G40wLCXdaC+BjHHBSbZefFDFDqkAAYGe86TwN5oPqGCv+ZAO/NLQoK9tvnS+mM8GSh/5aah7zzN7 pRXIbVo6xw48diDN/88OXGb7HQhjINzf7MDT07NseezAFw7LPf4JZ194H8/A4W4J59Y/14F4HYUb OJ7Kw9eCv+JPx3iJePqmWf8AAAD//wMAUEsDBBQABgAIAAAAIQDsyZkk3gAAAAgBAAAPAAAAZHJz L2Rvd25yZXYueG1sTI9BS8NAFITvgv9heYI3u4ldpcZsSinqqQhtBfH2mn1NQrNvQ3abpP/e7UmP wwwz3+TLybZioN43jjWkswQEcelMw5WGr/37wwKED8gGW8ek4UIelsXtTY6ZcSNvadiFSsQS9hlq qEPoMil9WZNFP3MdcfSOrrcYouwraXocY7lt5WOSPEuLDceFGjta11Sedmer4WPEcTVP34bN6bi+ /OyfPr83KWl9fzetXkEEmsJfGK74ER2KyHRwZzZetFGnKn4JGtQLiKs/VwrEQcNCpSCLXP4/UPwC AAD//wMAUEsBAi0AFAAGAAgAAAAhALaDOJL+AAAA4QEAABMAAAAAAAAAAAAAAAAAAAAAAFtDb250 ZW50X1R5cGVzXS54bWxQSwECLQAUAAYACAAAACEAOP0h/9YAAACUAQAACwAAAAAAAAAAAAAAAAAv AQAAX3JlbHMvLnJlbHNQSwECLQAUAAYACAAAACEAnRPdAt0CAAAbDQAADgAAAAAAAAAAAAAAAAAu AgAAZHJzL2Uyb0RvYy54bWxQSwECLQAUAAYACAAAACEA7MmZJN4AAAAIAQAADwAAAAAAAAAAAAAA AAA3BQAAZHJzL2Rvd25yZXYueG1sUEsFBgAAAAAEAAQA8wAAAEIGAAAAAA== ">
                      <v:shape id="Shape 74" o:spid="_x0000_s1027" style="position:absolute;width:117348;height:117348;visibility:visible;mso-wrap-style:square;v-text-anchor:top" coordsize="117348,1173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ixEQxQAAANsAAAAPAAAAZHJzL2Rvd25yZXYueG1sRI9Ba8JA FITvBf/D8gQvpW6srZboKlIQ7KGHRg/29si+JsHs2yX71Pjv3UKhx2FmvmGW69616kJdbDwbmIwz UMSltw1XBg777dMbqCjIFlvPZOBGEdarwcMSc+uv/EWXQiqVIBxzNFCLhFzrWNbkMI59IE7ej+8c SpJdpW2H1wR3rX7Ospl22HBaqDHQe03lqTg7A5/Hj+8szI+3xykW533Q8rpDMWY07DcLUEK9/If/ 2jtrYP4Cv1/SD9CrOwAAAP//AwBQSwECLQAUAAYACAAAACEA2+H2y+4AAACFAQAAEwAAAAAAAAAA AAAAAAAAAAAAW0NvbnRlbnRfVHlwZXNdLnhtbFBLAQItABQABgAIAAAAIQBa9CxbvwAAABUBAAAL AAAAAAAAAAAAAAAAAB8BAABfcmVscy8ucmVsc1BLAQItABQABgAIAAAAIQDpixEQxQAAANsAAAAP AAAAAAAAAAAAAAAAAAcCAABkcnMvZG93bnJldi54bWxQSwUGAAAAAAMAAwC3AAAA+QIAAAAA " path="m,l117348,r,117348l,117348,,xe" filled="f" strokeweight=".72pt">
                        <v:stroke miterlimit="83231f" joinstyle="miter" endcap="round"/>
                        <v:path arrowok="t" textboxrect="0,0,117348,117348"/>
                      </v:shape>
                      <v:shape id="Shape 78" o:spid="_x0000_s1028" style="position:absolute;top:167640;width:117348;height:117348;visibility:visible;mso-wrap-style:square;v-text-anchor:top" coordsize="117348,1173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xhsVwQAAANsAAAAPAAAAZHJzL2Rvd25yZXYueG1sRE9Na8JA EL0X/A/LCF6KblRaJbqKFAr20ENjD3obsmMSzM4u2VHjv+8ehB4f73u97V2rbtTFxrOB6SQDRVx6 23Bl4PfwOV6CioJssfVMBh4UYbsZvKwxt/7OP3QrpFIphGOOBmqRkGsdy5ocxokPxIk7+86hJNhV 2nZ4T+Gu1bMse9cOG04NNQb6qKm8FFdn4Pv4dcrC4vh4nWNxPQQtb3sUY0bDfrcCJdTLv/jp3lsD izQ2fUk/QG/+AAAA//8DAFBLAQItABQABgAIAAAAIQDb4fbL7gAAAIUBAAATAAAAAAAAAAAAAAAA AAAAAABbQ29udGVudF9UeXBlc10ueG1sUEsBAi0AFAAGAAgAAAAhAFr0LFu/AAAAFQEAAAsAAAAA AAAAAAAAAAAAHwEAAF9yZWxzLy5yZWxzUEsBAi0AFAAGAAgAAAAhAGjGGxXBAAAA2wAAAA8AAAAA AAAAAAAAAAAABwIAAGRycy9kb3ducmV2LnhtbFBLBQYAAAAAAwADALcAAAD1AgAAAAA= " path="m,l117348,r,117348l,117348,,xe" filled="f" strokeweight=".72pt">
                        <v:stroke miterlimit="83231f" joinstyle="miter" endcap="round"/>
                        <v:path arrowok="t" textboxrect="0,0,117348,117348"/>
                      </v:shape>
                      <v:shape id="Shape 82" o:spid="_x0000_s1029" style="position:absolute;top:335280;width:117348;height:117348;visibility:visible;mso-wrap-style:square;v-text-anchor:top" coordsize="117348,1173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1zYxAAAANsAAAAPAAAAZHJzL2Rvd25yZXYueG1sRI9Ba8JA FITvQv/D8gq9SN1oaSupq4gg2IOHJj3Y2yP7moRm3y7Zp8Z/3xUEj8PMfMMsVoPr1In62Ho2MJ1k oIgrb1uuDXyX2+c5qCjIFjvPZOBCEVbLh9ECc+vP/EWnQmqVIBxzNNCIhFzrWDXkME58IE7er+8d SpJ9rW2P5wR3nZ5l2Zt22HJaaDDQpqHqrzg6A/vD508W3g+X8QsWxzJoed2hGPP0OKw/QAkNcg/f 2jtrYD6D65f0A/TyHwAA//8DAFBLAQItABQABgAIAAAAIQDb4fbL7gAAAIUBAAATAAAAAAAAAAAA AAAAAAAAAABbQ29udGVudF9UeXBlc10ueG1sUEsBAi0AFAAGAAgAAAAhAFr0LFu/AAAAFQEAAAsA AAAAAAAAAAAAAAAAHwEAAF9yZWxzLy5yZWxzUEsBAi0AFAAGAAgAAAAhADz7XNjEAAAA2wAAAA8A AAAAAAAAAAAAAAAABwIAAGRycy9kb3ducmV2LnhtbFBLBQYAAAAAAwADALcAAAD4AgAAAAA= " path="m,l117348,r,117348l,117348,,xe" filled="f" strokeweight=".72pt">
                        <v:stroke miterlimit="83231f" joinstyle="miter" endcap="round"/>
                        <v:path arrowok="t" textboxrect="0,0,117348,117348"/>
                      </v:shape>
                    </v:group>
                  </w:pict>
                </mc:Fallback>
              </mc:AlternateContent>
            </w:r>
            <w:r>
              <w:rPr>
                <w:rFonts w:ascii="Times New Roman" w:eastAsia="Times New Roman" w:hAnsi="Times New Roman" w:cs="Times New Roman"/>
                <w:sz w:val="20"/>
              </w:rPr>
              <w:t xml:space="preserve">  Concevoir     </w:t>
            </w:r>
            <w:r w:rsidR="00580978">
              <w:t xml:space="preserve">X  </w:t>
            </w:r>
            <w:r>
              <w:rPr>
                <w:rFonts w:ascii="Times New Roman" w:eastAsia="Times New Roman" w:hAnsi="Times New Roman" w:cs="Times New Roman"/>
                <w:sz w:val="20"/>
              </w:rPr>
              <w:t xml:space="preserve"> une solution d’infrastructure réseau </w:t>
            </w:r>
          </w:p>
          <w:p w14:paraId="03A6CA64" w14:textId="070179F6" w:rsidR="004B6787" w:rsidRPr="00C0456C" w:rsidRDefault="00580978">
            <w:pPr>
              <w:spacing w:after="15"/>
              <w:ind w:left="2"/>
            </w:pP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 xml:space="preserve">Installer,   </w:t>
            </w:r>
            <w:proofErr w:type="gramEnd"/>
            <w:r>
              <w:rPr>
                <w:rFonts w:ascii="Times New Roman" w:eastAsia="Times New Roman" w:hAnsi="Times New Roman" w:cs="Times New Roman"/>
                <w:sz w:val="20"/>
              </w:rPr>
              <w:t xml:space="preserve">    X </w:t>
            </w:r>
            <w:r w:rsidR="009C1EC2">
              <w:rPr>
                <w:rFonts w:ascii="Times New Roman" w:eastAsia="Times New Roman" w:hAnsi="Times New Roman" w:cs="Times New Roman"/>
                <w:sz w:val="20"/>
              </w:rPr>
              <w:t xml:space="preserve">    tester et déployer une solution d’infrastructure réseau </w:t>
            </w:r>
          </w:p>
          <w:p w14:paraId="30AF04C5" w14:textId="5EB088D7" w:rsidR="004B6787" w:rsidRPr="00C0456C" w:rsidRDefault="009C1EC2">
            <w:pPr>
              <w:ind w:left="2"/>
            </w:pPr>
            <w:r>
              <w:rPr>
                <w:rFonts w:ascii="Times New Roman" w:eastAsia="Times New Roman" w:hAnsi="Times New Roman" w:cs="Times New Roman"/>
                <w:sz w:val="20"/>
              </w:rPr>
              <w:t xml:space="preserve">  Exploiter,   </w:t>
            </w:r>
            <w:r>
              <w:rPr>
                <w:rFonts w:eastAsia="Times New Roman"/>
                <w:sz w:val="20"/>
              </w:rPr>
              <w:t xml:space="preserve">   </w:t>
            </w:r>
            <w:r w:rsidR="00580978">
              <w:rPr>
                <w:rFonts w:eastAsia="Times New Roman"/>
                <w:sz w:val="20"/>
              </w:rPr>
              <w:t>X</w:t>
            </w:r>
            <w:bookmarkStart w:id="0" w:name="_GoBack"/>
            <w:bookmarkEnd w:id="0"/>
            <w:r>
              <w:rPr>
                <w:rFonts w:eastAsia="Times New Roman"/>
              </w:rPr>
              <w:t xml:space="preserve">  </w:t>
            </w:r>
            <w:r>
              <w:rPr>
                <w:rFonts w:ascii="Times New Roman" w:eastAsia="Times New Roman" w:hAnsi="Times New Roman" w:cs="Times New Roman"/>
                <w:sz w:val="20"/>
              </w:rPr>
              <w:t xml:space="preserve">   dépanner et superviser une solution d’infrastructure réseau </w:t>
            </w:r>
          </w:p>
        </w:tc>
      </w:tr>
      <w:tr w:rsidR="004B6787" w:rsidRPr="00C0456C" w14:paraId="03271B49" w14:textId="77777777">
        <w:trPr>
          <w:trHeight w:val="1654"/>
        </w:trPr>
        <w:tc>
          <w:tcPr>
            <w:tcW w:w="9922" w:type="dxa"/>
            <w:gridSpan w:val="3"/>
            <w:tcBorders>
              <w:top w:val="single" w:sz="4" w:space="0" w:color="000000"/>
              <w:left w:val="single" w:sz="4" w:space="0" w:color="000000"/>
              <w:bottom w:val="single" w:sz="4" w:space="0" w:color="000000"/>
              <w:right w:val="single" w:sz="4" w:space="0" w:color="000000"/>
            </w:tcBorders>
          </w:tcPr>
          <w:p w14:paraId="2A44A4A4" w14:textId="77777777" w:rsidR="004B6787" w:rsidRPr="00C0456C" w:rsidRDefault="009C1EC2">
            <w:pPr>
              <w:spacing w:after="8"/>
              <w:ind w:left="2"/>
              <w:rPr>
                <w:b/>
                <w:bCs/>
              </w:rPr>
            </w:pPr>
            <w:r>
              <w:rPr>
                <w:rFonts w:ascii="Times New Roman" w:eastAsia="Times New Roman" w:hAnsi="Times New Roman" w:cs="Times New Roman"/>
                <w:b/>
                <w:bCs/>
                <w:sz w:val="20"/>
              </w:rPr>
              <w:t>Conditions de réalisation</w:t>
            </w:r>
            <w:r>
              <w:rPr>
                <w:rFonts w:ascii="Times New Roman" w:eastAsia="Times New Roman" w:hAnsi="Times New Roman" w:cs="Times New Roman"/>
                <w:b/>
                <w:bCs/>
                <w:sz w:val="20"/>
                <w:vertAlign w:val="superscript"/>
              </w:rPr>
              <w:footnoteReference w:id="1"/>
            </w:r>
            <w:r>
              <w:rPr>
                <w:rFonts w:ascii="Times New Roman" w:eastAsia="Times New Roman" w:hAnsi="Times New Roman" w:cs="Times New Roman"/>
                <w:b/>
                <w:bCs/>
                <w:sz w:val="20"/>
              </w:rPr>
              <w:t xml:space="preserve"> (ressources fournies, résultats attendus) </w:t>
            </w:r>
          </w:p>
          <w:p w14:paraId="266D0158" w14:textId="77777777" w:rsidR="004B6787" w:rsidRPr="00C0456C" w:rsidRDefault="009C1EC2">
            <w:pPr>
              <w:spacing w:after="15"/>
              <w:ind w:left="2"/>
            </w:pPr>
            <w:r>
              <w:rPr>
                <w:rFonts w:ascii="Times New Roman" w:eastAsia="Times New Roman" w:hAnsi="Times New Roman" w:cs="Times New Roman"/>
                <w:sz w:val="20"/>
              </w:rPr>
              <w:t xml:space="preserve"> </w:t>
            </w:r>
          </w:p>
          <w:p w14:paraId="56A4964E" w14:textId="4B3C5FE6" w:rsidR="004B6787" w:rsidRPr="00C0456C" w:rsidRDefault="00855784" w:rsidP="00BA6BA9">
            <w:pPr>
              <w:ind w:left="2"/>
            </w:pPr>
            <w:r>
              <w:rPr>
                <w:rFonts w:ascii="Times New Roman" w:eastAsia="Times New Roman" w:hAnsi="Times New Roman" w:cs="Times New Roman"/>
                <w:sz w:val="20"/>
              </w:rPr>
              <w:t>L’établissement disposait d’un autocommutateur analogique (PABX) vétillissant et d’un système d’appel malade ASCOM (RJ15) fréquemment en panne. La direction souhaitait moderniser l’infrastructure téléphonique pour réduire les coûts, améliorer la fiabilité et disposer d’un historique des appels (contexte médico-légal). Ressources fournies : accès aux locaux techniques, documentation existante du réseau, prestataires Novelcom, INEO, ALPCOM et BLUELINEA. Résultats attendus : déploiement complet de la VoIP, création de VLAN dédiés, mise en service du système d’appel malade Grandstream, formation du personnel et documentation technique.</w:t>
            </w:r>
          </w:p>
        </w:tc>
      </w:tr>
      <w:tr w:rsidR="004B6787" w:rsidRPr="00C0456C" w14:paraId="09A19B59" w14:textId="77777777">
        <w:trPr>
          <w:trHeight w:val="3230"/>
        </w:trPr>
        <w:tc>
          <w:tcPr>
            <w:tcW w:w="9922" w:type="dxa"/>
            <w:gridSpan w:val="3"/>
            <w:tcBorders>
              <w:top w:val="single" w:sz="4" w:space="0" w:color="000000"/>
              <w:left w:val="single" w:sz="4" w:space="0" w:color="000000"/>
              <w:bottom w:val="single" w:sz="4" w:space="0" w:color="000000"/>
              <w:right w:val="single" w:sz="4" w:space="0" w:color="000000"/>
            </w:tcBorders>
          </w:tcPr>
          <w:p w14:paraId="0E4E770B" w14:textId="77777777" w:rsidR="004B6787" w:rsidRPr="00C0456C" w:rsidRDefault="009C1EC2">
            <w:pPr>
              <w:ind w:left="2"/>
              <w:rPr>
                <w:b/>
                <w:bCs/>
              </w:rPr>
            </w:pPr>
            <w:r>
              <w:rPr>
                <w:rFonts w:ascii="Times New Roman" w:eastAsia="Times New Roman" w:hAnsi="Times New Roman" w:cs="Times New Roman"/>
                <w:b/>
                <w:bCs/>
                <w:sz w:val="20"/>
              </w:rPr>
              <w:t>Description des ressources documentaires, matérielles et logicielles utilisées</w:t>
            </w:r>
            <w:r>
              <w:rPr>
                <w:rFonts w:ascii="Times New Roman" w:eastAsia="Times New Roman" w:hAnsi="Times New Roman" w:cs="Times New Roman"/>
                <w:b/>
                <w:bCs/>
                <w:sz w:val="20"/>
                <w:vertAlign w:val="superscript"/>
              </w:rPr>
              <w:t>2</w:t>
            </w:r>
            <w:r>
              <w:rPr>
                <w:rFonts w:ascii="Times New Roman" w:eastAsia="Times New Roman" w:hAnsi="Times New Roman" w:cs="Times New Roman"/>
                <w:b/>
                <w:bCs/>
                <w:sz w:val="20"/>
              </w:rPr>
              <w:t xml:space="preserve"> </w:t>
            </w:r>
          </w:p>
          <w:p w14:paraId="75ED99E3" w14:textId="77777777" w:rsidR="00D61301" w:rsidRPr="00C0456C" w:rsidRDefault="00D61301">
            <w:pPr>
              <w:ind w:left="2"/>
              <w:rPr>
                <w:rFonts w:ascii="Times New Roman" w:eastAsia="Times New Roman" w:hAnsi="Times New Roman" w:cs="Times New Roman"/>
                <w:sz w:val="20"/>
              </w:rPr>
            </w:pPr>
          </w:p>
          <w:p w14:paraId="6C796EEE" w14:textId="67FA595F" w:rsidR="00BA6BA9" w:rsidRPr="00C0456C" w:rsidRDefault="00855784" w:rsidP="00C0456C">
            <w:pPr>
              <w:ind w:left="2"/>
              <w:rPr>
                <w:rFonts w:ascii="Times New Roman" w:eastAsia="Times New Roman" w:hAnsi="Times New Roman" w:cs="Times New Roman"/>
                <w:sz w:val="20"/>
              </w:rPr>
            </w:pPr>
            <w:r>
              <w:rPr>
                <w:rFonts w:ascii="Times New Roman" w:eastAsia="Times New Roman" w:hAnsi="Times New Roman" w:cs="Times New Roman"/>
                <w:sz w:val="20"/>
              </w:rPr>
              <w:t>Ressources matérielles : téléphones IP Yealink, système d’appel malade Grandstream, boîtier Beronet (conversion RJ15/IP), switches réseau, serveur téléphonique hébergé chez Novelcom. Ressources logicielles : interface d’administration Novelcom (gestion SIP/extensions), configuration VLAN sur FIREWARE, outil de supervision réseau. Ressources documentaires : plan de câblage existant, documentation technique Grandstream et Yealink, référentiel BTS SIO SISR, procédures internes Croix-Rouge. Prestataires impliqués : Novelcom (hébergement et administration VoIP), INEO, ALPCOM, BLUELINEA (appel malade et badge anti-fugue).</w:t>
            </w:r>
          </w:p>
        </w:tc>
      </w:tr>
      <w:tr w:rsidR="004B6787" w:rsidRPr="00C0456C" w14:paraId="3CB68DE2" w14:textId="77777777">
        <w:trPr>
          <w:trHeight w:val="1162"/>
        </w:trPr>
        <w:tc>
          <w:tcPr>
            <w:tcW w:w="9922" w:type="dxa"/>
            <w:gridSpan w:val="3"/>
            <w:tcBorders>
              <w:top w:val="single" w:sz="4" w:space="0" w:color="000000"/>
              <w:left w:val="single" w:sz="4" w:space="0" w:color="000000"/>
              <w:bottom w:val="single" w:sz="4" w:space="0" w:color="000000"/>
              <w:right w:val="single" w:sz="4" w:space="0" w:color="000000"/>
            </w:tcBorders>
          </w:tcPr>
          <w:p w14:paraId="12530ECB" w14:textId="6ADAD57D" w:rsidR="00B7396C" w:rsidRPr="00C0456C" w:rsidRDefault="009C1EC2" w:rsidP="00B7396C">
            <w:pPr>
              <w:spacing w:after="13"/>
              <w:ind w:left="2"/>
              <w:rPr>
                <w:rFonts w:ascii="Times New Roman" w:eastAsia="Times New Roman" w:hAnsi="Times New Roman" w:cs="Times New Roman"/>
                <w:b/>
                <w:bCs/>
                <w:sz w:val="20"/>
              </w:rPr>
            </w:pPr>
            <w:r>
              <w:rPr>
                <w:rFonts w:ascii="Times New Roman" w:eastAsia="Times New Roman" w:hAnsi="Times New Roman" w:cs="Times New Roman"/>
                <w:b/>
                <w:bCs/>
                <w:sz w:val="20"/>
              </w:rPr>
              <w:lastRenderedPageBreak/>
              <w:t>Modalités d’accès aux productions</w:t>
            </w:r>
            <w:r>
              <w:rPr>
                <w:rFonts w:ascii="Times New Roman" w:eastAsia="Times New Roman" w:hAnsi="Times New Roman" w:cs="Times New Roman"/>
                <w:b/>
                <w:bCs/>
                <w:sz w:val="20"/>
                <w:vertAlign w:val="superscript"/>
              </w:rPr>
              <w:footnoteReference w:id="2"/>
            </w:r>
            <w:r>
              <w:rPr>
                <w:rFonts w:ascii="Times New Roman" w:eastAsia="Times New Roman" w:hAnsi="Times New Roman" w:cs="Times New Roman"/>
                <w:b/>
                <w:bCs/>
                <w:sz w:val="20"/>
              </w:rPr>
              <w:t xml:space="preserve"> et à leur documentation</w:t>
            </w:r>
            <w:r>
              <w:rPr>
                <w:rFonts w:ascii="Times New Roman" w:eastAsia="Times New Roman" w:hAnsi="Times New Roman" w:cs="Times New Roman"/>
                <w:b/>
                <w:bCs/>
                <w:sz w:val="20"/>
                <w:vertAlign w:val="superscript"/>
              </w:rPr>
              <w:footnoteReference w:id="3"/>
            </w:r>
            <w:r>
              <w:rPr>
                <w:rFonts w:ascii="Times New Roman" w:eastAsia="Times New Roman" w:hAnsi="Times New Roman" w:cs="Times New Roman"/>
                <w:b/>
                <w:bCs/>
                <w:sz w:val="20"/>
              </w:rPr>
              <w:t xml:space="preserve"> </w:t>
            </w:r>
          </w:p>
          <w:p w14:paraId="19C4C483" w14:textId="77777777" w:rsidR="00B7396C" w:rsidRPr="00C0456C" w:rsidRDefault="00B7396C" w:rsidP="00B7396C">
            <w:pPr>
              <w:spacing w:after="13"/>
              <w:ind w:left="2"/>
              <w:rPr>
                <w:rFonts w:ascii="Times New Roman" w:eastAsia="Times New Roman" w:hAnsi="Times New Roman" w:cs="Times New Roman"/>
                <w:b/>
                <w:bCs/>
                <w:sz w:val="20"/>
              </w:rPr>
            </w:pPr>
          </w:p>
          <w:p w14:paraId="0E81A4C0" w14:textId="71BB59FE" w:rsidR="00585213" w:rsidRPr="00C0456C" w:rsidRDefault="00855784" w:rsidP="00B83F15">
            <w:pPr>
              <w:spacing w:after="13"/>
              <w:rPr>
                <w:rFonts w:eastAsia="Times New Roman"/>
                <w:sz w:val="20"/>
              </w:rPr>
            </w:pPr>
            <w:r>
              <w:rPr>
                <w:rFonts w:ascii="Times New Roman" w:eastAsia="Times New Roman" w:hAnsi="Times New Roman" w:cs="Times New Roman"/>
                <w:sz w:val="20"/>
              </w:rPr>
              <w:t>Les productions sont disponibles sous forme de documentation technique numérique : schémas réseau et VLAN (format PNG/PDF), plan de numérotation interne, procédures de configuration SVI (Serveur Vocal Interactif) et guides utilisateurs remis aux services. L’ensemble est archivé sur le serveur de fichiers interne de la Croix-Rouge. Les éléments pourront être présentés lors de l’épreuve depuis un support numérique personnel (clé USB ou ordinateur portable).</w:t>
            </w:r>
          </w:p>
        </w:tc>
      </w:tr>
    </w:tbl>
    <w:p w14:paraId="426DDBD0" w14:textId="77777777" w:rsidR="004B6787" w:rsidRPr="00C0456C" w:rsidRDefault="009C1EC2">
      <w:pPr>
        <w:spacing w:after="51"/>
        <w:ind w:left="10" w:right="-10" w:hanging="10"/>
        <w:jc w:val="right"/>
      </w:pPr>
      <w:r>
        <w:rPr>
          <w:rFonts w:ascii="Times New Roman" w:eastAsia="Times New Roman" w:hAnsi="Times New Roman" w:cs="Times New Roman"/>
          <w:sz w:val="20"/>
        </w:rPr>
        <w:t>3</w:t>
      </w:r>
      <w:r>
        <w:rPr>
          <w:rFonts w:ascii="Times New Roman" w:eastAsia="Times New Roman" w:hAnsi="Times New Roman" w:cs="Times New Roman"/>
          <w:sz w:val="24"/>
        </w:rPr>
        <w:t xml:space="preserve"> </w:t>
      </w:r>
    </w:p>
    <w:p w14:paraId="0B9683B2" w14:textId="77777777" w:rsidR="004B6787" w:rsidRPr="00C0456C" w:rsidRDefault="009C1EC2">
      <w:pPr>
        <w:pBdr>
          <w:top w:val="single" w:sz="4" w:space="0" w:color="000000"/>
          <w:left w:val="single" w:sz="4" w:space="0" w:color="000000"/>
          <w:bottom w:val="single" w:sz="4" w:space="0" w:color="000000"/>
          <w:right w:val="single" w:sz="4" w:space="0" w:color="000000"/>
        </w:pBdr>
        <w:tabs>
          <w:tab w:val="center" w:pos="8690"/>
        </w:tabs>
        <w:spacing w:after="105"/>
        <w:ind w:left="142" w:right="1"/>
      </w:pPr>
      <w:r>
        <w:rPr>
          <w:rFonts w:ascii="Times New Roman" w:eastAsia="Times New Roman" w:hAnsi="Times New Roman" w:cs="Times New Roman"/>
        </w:rPr>
        <w:t xml:space="preserve">BTS SERVICES INFORMATIQUES AUX ORGANISATIONS </w:t>
      </w:r>
      <w:r>
        <w:rPr>
          <w:rFonts w:ascii="Times New Roman" w:eastAsia="Times New Roman" w:hAnsi="Times New Roman" w:cs="Times New Roman"/>
        </w:rPr>
        <w:tab/>
        <w:t xml:space="preserve">SESSION 2025 </w:t>
      </w:r>
    </w:p>
    <w:p w14:paraId="284701EE"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Pr>
          <w:rFonts w:ascii="Times New Roman" w:eastAsia="Times New Roman" w:hAnsi="Times New Roman" w:cs="Times New Roman"/>
        </w:rPr>
        <w:t xml:space="preserve">ANNEXE 9-1-A : Fiche descriptive de réalisation professionnelle </w:t>
      </w:r>
      <w:r>
        <w:rPr>
          <w:rFonts w:ascii="Times New Roman" w:eastAsia="Times New Roman" w:hAnsi="Times New Roman" w:cs="Times New Roman"/>
          <w:sz w:val="24"/>
        </w:rPr>
        <w:t xml:space="preserve"> </w:t>
      </w:r>
    </w:p>
    <w:p w14:paraId="4721DF20" w14:textId="77777777" w:rsidR="004B6787" w:rsidRPr="00C0456C" w:rsidRDefault="009C1EC2">
      <w:pPr>
        <w:pBdr>
          <w:top w:val="single" w:sz="4" w:space="0" w:color="000000"/>
          <w:left w:val="single" w:sz="4" w:space="0" w:color="000000"/>
          <w:bottom w:val="single" w:sz="4" w:space="0" w:color="000000"/>
          <w:right w:val="single" w:sz="4" w:space="0" w:color="000000"/>
        </w:pBdr>
        <w:spacing w:after="96"/>
        <w:ind w:left="152" w:right="1" w:hanging="10"/>
        <w:jc w:val="center"/>
      </w:pPr>
      <w:r>
        <w:rPr>
          <w:rFonts w:ascii="Times New Roman" w:eastAsia="Times New Roman" w:hAnsi="Times New Roman" w:cs="Times New Roman"/>
        </w:rPr>
        <w:t>(</w:t>
      </w:r>
      <w:proofErr w:type="gramStart"/>
      <w:r>
        <w:rPr>
          <w:rFonts w:ascii="Times New Roman" w:eastAsia="Times New Roman" w:hAnsi="Times New Roman" w:cs="Times New Roman"/>
        </w:rPr>
        <w:t>verso</w:t>
      </w:r>
      <w:proofErr w:type="gramEnd"/>
      <w:r>
        <w:rPr>
          <w:rFonts w:ascii="Times New Roman" w:eastAsia="Times New Roman" w:hAnsi="Times New Roman" w:cs="Times New Roman"/>
        </w:rPr>
        <w:t xml:space="preserve">, éventuellement pages suivantes) </w:t>
      </w:r>
    </w:p>
    <w:p w14:paraId="7979BC64"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Pr>
          <w:rFonts w:ascii="Times New Roman" w:eastAsia="Times New Roman" w:hAnsi="Times New Roman" w:cs="Times New Roman"/>
        </w:rPr>
        <w:t xml:space="preserve">Épreuve E6 - Administration des systèmes et des réseaux (option SISR)  </w:t>
      </w:r>
    </w:p>
    <w:p w14:paraId="4E3D4C80" w14:textId="77777777" w:rsidR="004B6787" w:rsidRPr="00C0456C" w:rsidRDefault="009C1EC2">
      <w:pPr>
        <w:spacing w:after="80"/>
        <w:ind w:left="137"/>
      </w:pPr>
      <w:r>
        <w:rPr>
          <w:rFonts w:ascii="Times New Roman" w:eastAsia="Times New Roman" w:hAnsi="Times New Roman" w:cs="Times New Roman"/>
          <w:sz w:val="11"/>
        </w:rPr>
        <w:t xml:space="preserve"> </w:t>
      </w:r>
    </w:p>
    <w:p w14:paraId="20ACB43A" w14:textId="77777777" w:rsidR="004B6787" w:rsidRPr="00C0456C" w:rsidRDefault="009C1EC2">
      <w:pPr>
        <w:pBdr>
          <w:top w:val="single" w:sz="4" w:space="0" w:color="000000"/>
          <w:left w:val="single" w:sz="4" w:space="0" w:color="000000"/>
          <w:bottom w:val="single" w:sz="4" w:space="0" w:color="000000"/>
          <w:right w:val="single" w:sz="4" w:space="0" w:color="000000"/>
        </w:pBdr>
        <w:spacing w:after="20"/>
        <w:rPr>
          <w:b/>
          <w:bCs/>
        </w:rPr>
      </w:pPr>
      <w:r>
        <w:rPr>
          <w:rFonts w:ascii="Times New Roman" w:eastAsia="Times New Roman" w:hAnsi="Times New Roman" w:cs="Times New Roman"/>
          <w:b/>
          <w:bCs/>
          <w:sz w:val="20"/>
        </w:rPr>
        <w:t xml:space="preserve">Descriptif de la réalisation professionnelle, y compris les productions réalisées et schémas explicatifs </w:t>
      </w:r>
    </w:p>
    <w:p w14:paraId="1C8AD3DD" w14:textId="77777777" w:rsidR="004B6787" w:rsidRDefault="009C1EC2">
      <w:pPr>
        <w:pBdr>
          <w:top w:val="single" w:sz="4" w:space="0" w:color="000000"/>
          <w:left w:val="single" w:sz="4" w:space="0" w:color="000000"/>
          <w:bottom w:val="single" w:sz="4" w:space="0" w:color="000000"/>
          <w:right w:val="single" w:sz="4" w:space="0" w:color="000000"/>
        </w:pBdr>
        <w:spacing w:after="15"/>
        <w:rPr>
          <w:rFonts w:eastAsia="Times New Roman"/>
          <w:sz w:val="20"/>
        </w:rPr>
      </w:pPr>
      <w:r>
        <w:rPr>
          <w:rFonts w:eastAsia="Times New Roman"/>
          <w:sz w:val="20"/>
        </w:rPr>
        <w:t xml:space="preserve"> </w:t>
      </w:r>
    </w:p>
    <w:p w14:paraId="376F46CD" w14:textId="42FBF8AB"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1. Contexte et problématique</w:t>
      </w:r>
    </w:p>
    <w:p w14:paraId="376F46CE" w14:textId="42FBF8AC"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Le Centre de Soins Médicaux et de Réadaptation (SMR) Domaine Saint-Alban de la Croix-Rouge Française emploie une centaine de professionnels (médecins, kinésithérapeutes, infirmiers, personnel administratif). L’infrastructure téléphonique reposait sur un autocommutateur analogique (PABX) vétuste et un système d’appel malade ASCOM (RJ15) fréquemment en panne. L’absence d’historique des appels posait un problème médico-légal : en cas d’incident, il était impossible de prouver qu’une infirmière avait répondu à un appel malade. La direction a donc décidé de moderniser l’ensemble du système.</w:t>
      </w:r>
    </w:p>
    <w:p w14:paraId="376F46CF" w14:textId="42FBF8AD"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2. Objectifs du projet</w:t>
      </w:r>
    </w:p>
    <w:p w14:paraId="376F46D0" w14:textId="42FBF8AE"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Remplacer le PABX analogique par une solution VoIP hébergée chez le prestataire Novelcom.</w:t>
      </w:r>
    </w:p>
    <w:p w14:paraId="376F46D1" w14:textId="42FBF8AF"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Déployer des téléphones IP Yealink et un système d’appel malade Grandstream dans toutes les chambres et services.</w:t>
      </w:r>
    </w:p>
    <w:p w14:paraId="376F46D2" w14:textId="42FBF8B0"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Créer des VLAN dédiés (téléphonie et appel malade) pour segmenter le trafic et garantir la qualité de service (QoS).</w:t>
      </w:r>
    </w:p>
    <w:p w14:paraId="376F46D3" w14:textId="42FBF8B1"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Configurer un SVI (Serveur Vocal Interactif) avec des règles différentes selon les plages horaires (journée, week-end, nuit), incluant le transfert automatique vers le SAMU après 15 secondes.</w:t>
      </w:r>
    </w:p>
    <w:p w14:paraId="376F46D4" w14:textId="42FBF8B2"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Former le personnel soignant et administratif à l’utilisation du nouveau système.</w:t>
      </w:r>
    </w:p>
    <w:p w14:paraId="376F46D5" w14:textId="42FBF8B3"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3. Étapes de réalisation</w:t>
      </w:r>
    </w:p>
    <w:p w14:paraId="376F46D6" w14:textId="42FBF8B4"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1 — Audit et analyse de l’existant : inventaire des lignes analogiques, des postes et du câblage (catégorie 5e/6 requis pour la VoIP). Identification des besoins par service (soins, administration, urgences).</w:t>
      </w:r>
    </w:p>
    <w:p w14:paraId="376F46D7" w14:textId="42FBF8B5"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2 — Mise en place de l’infrastructure VoIP : connexion avec le serveur Novelcom, création des extensions SIP, configuration des règles d’appels internes et externes, paramétrage du SVI selon les trois plages horaires (jour, week-end, nuit).</w:t>
      </w:r>
    </w:p>
    <w:p w14:paraId="376F46D8" w14:textId="42FBF8B6"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3 — Segmentation réseau : création de deux VLAN dédiés sur le FIREWARE (VLAN téléphonie VoIP et VLAN appel malade), configuration de la QoS pour prioriser le trafic vocal.</w:t>
      </w:r>
    </w:p>
    <w:p w14:paraId="376F46D9" w14:textId="42FBF8B7"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4 — Déploiement des postes et du système d’appel malade : installation et paramétrage des téléphones IP Yealink, mise en place selon un planning établi avec l’établissement, remplacement des douchettes et du système TelecarM par le système Grandstream dans chaque chambre.</w:t>
      </w:r>
    </w:p>
    <w:p w14:paraId="376F46DA" w14:textId="42FBF8B8"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5 — Tests et validation : appels internes, externes et vers le SAMU, transferts automatiques, messagerie vocale, simulation de charge réseau pour vérifier la qualité audio (MOS). Vérification de l’enregistrement des historiques d’appels.</w:t>
      </w:r>
    </w:p>
    <w:p w14:paraId="376F46DB" w14:textId="42FBF8B9"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6 — Formation et documentation : rédaction de guides utilisateurs distribués dans chaque service, documentation technique complète (schéma réseau, VLAN, ouverture de ports, plan de numérotation interne).</w:t>
      </w:r>
    </w:p>
    <w:p w14:paraId="376F46DC" w14:textId="42FBF8BA"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4. Résultats obtenus</w:t>
      </w:r>
    </w:p>
    <w:p w14:paraId="376F46DD" w14:textId="42FBF8BB"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Infrastructure VoIP pleinement opérationnelle : qualité audio améliorée, administration centralisée déportée chez Novelcom.</w:t>
      </w:r>
    </w:p>
    <w:p w14:paraId="376F46DE" w14:textId="42FBF8BC"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Système d’appel malade Grandstream déployé dans toutes les chambres, avec historique des appels consultable par les cadres de santé de chaque étage.</w:t>
      </w:r>
    </w:p>
    <w:p w14:paraId="376F46DF" w14:textId="42FBF8BD"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Réduction des coûts de maintenance et de gestion téléphonique grâce à la délégation au prestataire.</w:t>
      </w:r>
    </w:p>
    <w:p w14:paraId="376F46E0" w14:textId="42FBF8BE" w:rsidR="00855784" w:rsidRPr="00C0456C"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lastRenderedPageBreak/>
        <w:t>• Personnel formé et autonome sur le nouveau système. Projet mené en parallèle des activités quotidiennes de l’établissement, avec gestion continue des demandes clients au fil des semaines.</w:t>
      </w:r>
    </w:p>
    <w:p w14:paraId="3DE3AFDA" w14:textId="17972B32" w:rsidR="004B6787" w:rsidRPr="00C0456C" w:rsidRDefault="009C1EC2" w:rsidP="002B7AD8">
      <w:pPr>
        <w:pBdr>
          <w:top w:val="single" w:sz="4" w:space="0" w:color="000000"/>
          <w:left w:val="single" w:sz="4" w:space="0" w:color="000000"/>
          <w:bottom w:val="single" w:sz="4" w:space="0" w:color="000000"/>
          <w:right w:val="single" w:sz="4" w:space="0" w:color="000000"/>
        </w:pBdr>
        <w:spacing w:after="15"/>
        <w:rPr>
          <w:sz w:val="20"/>
          <w:szCs w:val="20"/>
        </w:rPr>
      </w:pPr>
      <w:r>
        <w:rPr>
          <w:rFonts w:ascii="Times New Roman" w:eastAsia="Times New Roman" w:hAnsi="Times New Roman" w:cs="Times New Roman"/>
          <w:sz w:val="20"/>
        </w:rPr>
        <w:t xml:space="preserve"> </w:t>
      </w:r>
    </w:p>
    <w:p w14:paraId="62DE18A2" w14:textId="77777777" w:rsidR="004B6787" w:rsidRPr="00C0456C" w:rsidRDefault="009C1EC2">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xml:space="preserve"> </w:t>
      </w:r>
    </w:p>
    <w:p w14:paraId="45FB27F1" w14:textId="1829A980" w:rsidR="00211FE7" w:rsidRPr="00C0456C" w:rsidRDefault="009C1EC2" w:rsidP="00211FE7">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xml:space="preserve"> </w:t>
      </w:r>
    </w:p>
    <w:p w14:paraId="6EA2E6A7" w14:textId="5B438473" w:rsidR="004B6787" w:rsidRDefault="004B6787" w:rsidP="002B7AD8">
      <w:pPr>
        <w:pBdr>
          <w:top w:val="single" w:sz="4" w:space="0" w:color="000000"/>
          <w:left w:val="single" w:sz="4" w:space="0" w:color="000000"/>
          <w:bottom w:val="single" w:sz="4" w:space="0" w:color="000000"/>
          <w:right w:val="single" w:sz="4" w:space="0" w:color="000000"/>
        </w:pBdr>
        <w:spacing w:after="61"/>
      </w:pPr>
    </w:p>
    <w:sectPr w:rsidR="004B6787">
      <w:footnotePr>
        <w:numRestart w:val="eachPage"/>
      </w:footnotePr>
      <w:pgSz w:w="11906" w:h="16838"/>
      <w:pgMar w:top="1022" w:right="1137" w:bottom="706" w:left="9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E6842" w14:textId="77777777" w:rsidR="00DC3C45" w:rsidRPr="00C0456C" w:rsidRDefault="00DC3C45">
      <w:pPr>
        <w:spacing w:after="0" w:line="240" w:lineRule="auto"/>
      </w:pPr>
      <w:r w:rsidRPr="00C0456C">
        <w:separator/>
      </w:r>
    </w:p>
  </w:endnote>
  <w:endnote w:type="continuationSeparator" w:id="0">
    <w:p w14:paraId="25D9CCC4" w14:textId="77777777" w:rsidR="00DC3C45" w:rsidRPr="00C0456C" w:rsidRDefault="00DC3C45">
      <w:pPr>
        <w:spacing w:after="0" w:line="240" w:lineRule="auto"/>
      </w:pPr>
      <w:r w:rsidRPr="00C04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BD50C" w14:textId="77777777" w:rsidR="00DC3C45" w:rsidRPr="00C0456C" w:rsidRDefault="00DC3C45">
      <w:pPr>
        <w:spacing w:after="0"/>
        <w:ind w:left="137"/>
      </w:pPr>
      <w:r w:rsidRPr="00C0456C">
        <w:separator/>
      </w:r>
    </w:p>
  </w:footnote>
  <w:footnote w:type="continuationSeparator" w:id="0">
    <w:p w14:paraId="0E67E22A" w14:textId="77777777" w:rsidR="00DC3C45" w:rsidRPr="00C0456C" w:rsidRDefault="00DC3C45">
      <w:pPr>
        <w:spacing w:after="0"/>
        <w:ind w:left="137"/>
      </w:pPr>
      <w:r w:rsidRPr="00C0456C">
        <w:continuationSeparator/>
      </w:r>
    </w:p>
  </w:footnote>
  <w:footnote w:id="1">
    <w:p w14:paraId="03F5A775" w14:textId="77777777" w:rsidR="004B6787" w:rsidRPr="00C0456C" w:rsidRDefault="009C1EC2">
      <w:pPr>
        <w:pStyle w:val="footnotedescription"/>
        <w:spacing w:line="259" w:lineRule="auto"/>
      </w:pPr>
      <w:r w:rsidRPr="00C0456C">
        <w:rPr>
          <w:rStyle w:val="footnotemark"/>
        </w:rPr>
        <w:footnoteRef/>
      </w:r>
      <w:r w:rsidRPr="00C0456C">
        <w:t xml:space="preserve"> En référence aux conditions de réalisation et ressources nécessaires du bloc « Administration des systèmes et des réseaux » prévues dans le référentiel de certification du BTS SIO. </w:t>
      </w:r>
      <w:r w:rsidRPr="00C0456C">
        <w:rPr>
          <w:sz w:val="13"/>
        </w:rPr>
        <w:t>2</w:t>
      </w:r>
    </w:p>
    <w:p w14:paraId="0225F0E0" w14:textId="77777777" w:rsidR="004B6787" w:rsidRPr="00C0456C" w:rsidRDefault="009C1EC2">
      <w:pPr>
        <w:pStyle w:val="footnotedescription"/>
        <w:spacing w:after="22"/>
        <w:ind w:firstLine="65"/>
      </w:pPr>
      <w:r w:rsidRPr="00C0456C">
        <w:t xml:space="preserve"> Les réalisations professionnelles sont élaborées dans un environnement technologique conforme à l’annexe II.E du référentiel du BTS SIO. </w:t>
      </w:r>
    </w:p>
  </w:footnote>
  <w:footnote w:id="2">
    <w:p w14:paraId="04966BCA" w14:textId="77777777" w:rsidR="004B6787" w:rsidRPr="00C0456C" w:rsidRDefault="009C1EC2">
      <w:pPr>
        <w:pStyle w:val="footnotedescription"/>
        <w:spacing w:after="8" w:line="241" w:lineRule="auto"/>
        <w:ind w:right="2"/>
        <w:jc w:val="both"/>
      </w:pPr>
      <w:r w:rsidRPr="00C0456C">
        <w:rPr>
          <w:rStyle w:val="footnotemark"/>
        </w:rPr>
        <w:footnoteRef/>
      </w:r>
      <w:r w:rsidRPr="00C0456C">
        <w:t xml:space="preserve"> Conformément au référentiel du BTS SIO « 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 ». Les éléments nécessaires peuvent être un identifiant, un mot de passe, une adresse réticulaire (URL) d’un espace de stockage et de la présentation de l’organisation du stockage.</w:t>
      </w:r>
      <w:r w:rsidRPr="00C0456C">
        <w:rPr>
          <w:sz w:val="18"/>
        </w:rPr>
        <w:t xml:space="preserve"> </w:t>
      </w:r>
    </w:p>
  </w:footnote>
  <w:footnote w:id="3">
    <w:p w14:paraId="19B1D085" w14:textId="77777777" w:rsidR="004B6787" w:rsidRDefault="009C1EC2">
      <w:pPr>
        <w:pStyle w:val="footnotedescription"/>
        <w:spacing w:line="257" w:lineRule="auto"/>
        <w:jc w:val="both"/>
      </w:pPr>
      <w:r w:rsidRPr="00C0456C">
        <w:rPr>
          <w:rStyle w:val="footnotemark"/>
        </w:rPr>
        <w:footnoteRef/>
      </w:r>
      <w:r w:rsidRPr="00C0456C">
        <w:t xml:space="preserve"> Lien vers la documentation complète, précisant et décrivant, si cela n’a été fait au verso de la fiche, la réalisation, par exemples schéma complet de réseau mis en place et configurations des services.</w:t>
      </w:r>
      <w:r w:rsidRPr="00C0456C">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214CA"/>
    <w:multiLevelType w:val="hybridMultilevel"/>
    <w:tmpl w:val="F192F3DC"/>
    <w:lvl w:ilvl="0" w:tplc="72A6C3E6">
      <w:numFmt w:val="bullet"/>
      <w:lvlText w:val="-"/>
      <w:lvlJc w:val="left"/>
      <w:pPr>
        <w:ind w:left="362" w:hanging="360"/>
      </w:pPr>
      <w:rPr>
        <w:rFonts w:ascii="Times New Roman" w:eastAsia="Times New Roman" w:hAnsi="Times New Roman" w:cs="Times New Roman"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1" w15:restartNumberingAfterBreak="0">
    <w:nsid w:val="395A6F4E"/>
    <w:multiLevelType w:val="hybridMultilevel"/>
    <w:tmpl w:val="E654A4F2"/>
    <w:lvl w:ilvl="0" w:tplc="A548565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87"/>
    <w:rsid w:val="00043407"/>
    <w:rsid w:val="000556D6"/>
    <w:rsid w:val="00076649"/>
    <w:rsid w:val="00086564"/>
    <w:rsid w:val="000C5CFE"/>
    <w:rsid w:val="000C7BC0"/>
    <w:rsid w:val="001130B4"/>
    <w:rsid w:val="001E2999"/>
    <w:rsid w:val="00201C62"/>
    <w:rsid w:val="00211FE7"/>
    <w:rsid w:val="00294946"/>
    <w:rsid w:val="002A449F"/>
    <w:rsid w:val="002B7AD8"/>
    <w:rsid w:val="002D3E66"/>
    <w:rsid w:val="002F1435"/>
    <w:rsid w:val="003051E6"/>
    <w:rsid w:val="00357BE5"/>
    <w:rsid w:val="003779AB"/>
    <w:rsid w:val="003E1517"/>
    <w:rsid w:val="004634B1"/>
    <w:rsid w:val="004B6787"/>
    <w:rsid w:val="0052743A"/>
    <w:rsid w:val="005512D5"/>
    <w:rsid w:val="00580978"/>
    <w:rsid w:val="00585213"/>
    <w:rsid w:val="005C518C"/>
    <w:rsid w:val="005E3FEA"/>
    <w:rsid w:val="005F02E2"/>
    <w:rsid w:val="00627D2E"/>
    <w:rsid w:val="00653EDD"/>
    <w:rsid w:val="006A5130"/>
    <w:rsid w:val="006B5F76"/>
    <w:rsid w:val="00707D04"/>
    <w:rsid w:val="00720F53"/>
    <w:rsid w:val="00744F69"/>
    <w:rsid w:val="00755621"/>
    <w:rsid w:val="00842A06"/>
    <w:rsid w:val="00855784"/>
    <w:rsid w:val="008C2518"/>
    <w:rsid w:val="008C4E86"/>
    <w:rsid w:val="008C5A0C"/>
    <w:rsid w:val="00926132"/>
    <w:rsid w:val="00942B4A"/>
    <w:rsid w:val="009A08B9"/>
    <w:rsid w:val="009A2F28"/>
    <w:rsid w:val="009C1EC2"/>
    <w:rsid w:val="009C3F29"/>
    <w:rsid w:val="009D058A"/>
    <w:rsid w:val="009E1304"/>
    <w:rsid w:val="00A66417"/>
    <w:rsid w:val="00A963DC"/>
    <w:rsid w:val="00AB7062"/>
    <w:rsid w:val="00AC782A"/>
    <w:rsid w:val="00AE3E9D"/>
    <w:rsid w:val="00B7396C"/>
    <w:rsid w:val="00B83F15"/>
    <w:rsid w:val="00BA6BA9"/>
    <w:rsid w:val="00BB75EA"/>
    <w:rsid w:val="00C0285B"/>
    <w:rsid w:val="00C0456C"/>
    <w:rsid w:val="00C104B6"/>
    <w:rsid w:val="00C50441"/>
    <w:rsid w:val="00C537F9"/>
    <w:rsid w:val="00C854C8"/>
    <w:rsid w:val="00C874B9"/>
    <w:rsid w:val="00D61301"/>
    <w:rsid w:val="00D648A7"/>
    <w:rsid w:val="00D82592"/>
    <w:rsid w:val="00DC3C45"/>
    <w:rsid w:val="00DC7B91"/>
    <w:rsid w:val="00E91D86"/>
    <w:rsid w:val="00EB08B6"/>
    <w:rsid w:val="00EE35F8"/>
    <w:rsid w:val="00FB111D"/>
    <w:rsid w:val="00FD65B4"/>
    <w:rsid w:val="00FF6F0E"/>
    <w:rsid w:val="00FF7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02A3E"/>
  <w15:docId w15:val="{4D18D2D8-2818-4727-9D81-B3A13209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18C"/>
    <w:pPr>
      <w:spacing w:line="259" w:lineRule="auto"/>
    </w:pPr>
    <w:rPr>
      <w:rFonts w:ascii="Calibri" w:eastAsia="Calibri" w:hAnsi="Calibri" w:cs="Calibri"/>
      <w:color w:val="000000"/>
      <w:sz w:val="22"/>
    </w:rPr>
  </w:style>
  <w:style w:type="paragraph" w:styleId="Titre3">
    <w:name w:val="heading 3"/>
    <w:basedOn w:val="Normal"/>
    <w:next w:val="Normal"/>
    <w:link w:val="Titre3Car"/>
    <w:uiPriority w:val="9"/>
    <w:unhideWhenUsed/>
    <w:qFormat/>
    <w:rsid w:val="00855784"/>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0" w:line="254" w:lineRule="auto"/>
      <w:ind w:left="137"/>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FB111D"/>
    <w:pPr>
      <w:ind w:left="720"/>
      <w:contextualSpacing/>
    </w:pPr>
  </w:style>
  <w:style w:type="character" w:customStyle="1" w:styleId="Titre3Car">
    <w:name w:val="Titre 3 Car"/>
    <w:basedOn w:val="Policepardfaut"/>
    <w:link w:val="Titre3"/>
    <w:uiPriority w:val="9"/>
    <w:rsid w:val="00855784"/>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5644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Microsoft Word - 9 - BTS SIO - 2025 - Annexes 9 - Epreuve E6</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- 9 - BTS SIO - 2025 - Annexes 9 - Epreuve E6</dc:title>
  <dc:subject/>
  <dc:creator>Keoni DEVALLENCOURT</dc:creator>
  <cp:keywords/>
  <cp:lastModifiedBy>admin_bachelarte</cp:lastModifiedBy>
  <cp:revision>2</cp:revision>
  <dcterms:created xsi:type="dcterms:W3CDTF">2026-04-02T17:09:00Z</dcterms:created>
  <dcterms:modified xsi:type="dcterms:W3CDTF">2026-04-02T17:09:00Z</dcterms:modified>
</cp:coreProperties>
</file>